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4C" w:rsidRDefault="00664C4C" w:rsidP="00664C4C">
      <w:pPr>
        <w:ind w:firstLineChars="600" w:firstLine="1680"/>
      </w:pPr>
      <w:r>
        <w:rPr>
          <w:rFonts w:ascii="宋体" w:hAnsi="宋体" w:hint="eastAsia"/>
          <w:sz w:val="28"/>
          <w:szCs w:val="28"/>
        </w:rPr>
        <w:t>《内科护理学》重难点分析及解决方案</w:t>
      </w:r>
    </w:p>
    <w:p w:rsidR="00664C4C" w:rsidRDefault="00664C4C" w:rsidP="00664C4C">
      <w:pPr>
        <w:autoSpaceDE w:val="0"/>
        <w:spacing w:line="360" w:lineRule="auto"/>
        <w:ind w:firstLineChars="200" w:firstLine="420"/>
        <w:rPr>
          <w:rFonts w:hint="eastAsia"/>
        </w:rPr>
      </w:pPr>
      <w:r>
        <w:rPr>
          <w:rFonts w:hint="eastAsia"/>
        </w:rPr>
        <w:t xml:space="preserve"> </w:t>
      </w:r>
    </w:p>
    <w:p w:rsidR="00664C4C" w:rsidRDefault="00664C4C" w:rsidP="00664C4C">
      <w:pPr>
        <w:autoSpaceDE w:val="0"/>
        <w:spacing w:line="360" w:lineRule="auto"/>
        <w:ind w:firstLineChars="200" w:firstLine="420"/>
        <w:rPr>
          <w:rFonts w:hint="eastAsia"/>
        </w:rPr>
      </w:pPr>
      <w:r>
        <w:rPr>
          <w:rFonts w:ascii="宋体" w:hAnsi="宋体" w:hint="eastAsia"/>
        </w:rPr>
        <w:t>《内科护理学》是我教研室的重点学科，是对口升学和护士资格考试的重点科目，此科目中有诸多的重难点，现逐一分析。</w:t>
      </w:r>
    </w:p>
    <w:p w:rsidR="00664C4C" w:rsidRDefault="00664C4C" w:rsidP="00664C4C">
      <w:pPr>
        <w:autoSpaceDE w:val="0"/>
        <w:spacing w:line="360" w:lineRule="auto"/>
        <w:ind w:firstLineChars="200" w:firstLine="420"/>
        <w:rPr>
          <w:rFonts w:hint="eastAsia"/>
        </w:rPr>
      </w:pPr>
      <w:r>
        <w:rPr>
          <w:rFonts w:ascii="宋体" w:hAnsi="宋体" w:hint="eastAsia"/>
        </w:rPr>
        <w:t>《内科护理学》中涉及诸多具体的疾病，基本上很多疾病的病理机制都是难点。疾病的病机即使是本科、研究生阶段都是难点，中专阶段的学生由于年龄和基础知识薄弱的缘故，就更加不易理解。病理机制教师讲起来内容庞杂，其中部分内容在本科、研究生层次仍然处于讨论学习的阶段，未产生定论。我们的学生听起来就更觉得艰涩难懂、枯燥无味，极易使学生产生厌学的情绪。我教研室经过认真细致地讨论，认为除个别考试大纲中涉及的重要疾病的病机，其余考试大纲中没有的一概不讲，有的放矢，切实减轻学生的学习负担。</w:t>
      </w:r>
    </w:p>
    <w:p w:rsidR="00664C4C" w:rsidRDefault="00664C4C" w:rsidP="00664C4C">
      <w:pPr>
        <w:autoSpaceDE w:val="0"/>
        <w:spacing w:line="360" w:lineRule="auto"/>
        <w:ind w:firstLineChars="200" w:firstLine="420"/>
        <w:rPr>
          <w:rFonts w:hint="eastAsia"/>
        </w:rPr>
      </w:pPr>
      <w:r>
        <w:rPr>
          <w:rFonts w:ascii="宋体" w:hAnsi="宋体" w:hint="eastAsia"/>
        </w:rPr>
        <w:t>《内科护理学》第一章呼吸系统疾病中的慢性肺源性心脏病和第二章循环系统疾病中的慢性心衰、急性心衰等均涉及血液循环，在这几个疾病的讲解过程中，均需要把血液循环的整个过程详细讲解出来。鉴于整个血液系统的庞杂，可以采用板书画图和挂图的方法来解决，形象生动，学生易于理解和接受。</w:t>
      </w:r>
    </w:p>
    <w:p w:rsidR="00664C4C" w:rsidRDefault="00664C4C" w:rsidP="00664C4C">
      <w:pPr>
        <w:autoSpaceDE w:val="0"/>
        <w:spacing w:line="360" w:lineRule="auto"/>
        <w:ind w:firstLineChars="200" w:firstLine="420"/>
        <w:rPr>
          <w:rFonts w:hint="eastAsia"/>
        </w:rPr>
      </w:pPr>
      <w:r>
        <w:rPr>
          <w:rFonts w:ascii="宋体" w:hAnsi="宋体" w:hint="eastAsia"/>
        </w:rPr>
        <w:t>《内科护理学》第八章神经系统疾病中的脑血管疾病，由于有五种具体分类需要鉴别，颇具难度。我教研室讨论应以图表的形式结合考试要点进行有的放矢的讲解，这样条理清晰，重点突出，学生易于掌握。</w:t>
      </w:r>
    </w:p>
    <w:p w:rsidR="00664C4C" w:rsidRDefault="00664C4C" w:rsidP="00664C4C">
      <w:pPr>
        <w:autoSpaceDE w:val="0"/>
        <w:spacing w:line="360" w:lineRule="auto"/>
        <w:ind w:firstLineChars="200" w:firstLine="420"/>
        <w:rPr>
          <w:rFonts w:hint="eastAsia"/>
        </w:rPr>
      </w:pPr>
      <w:r>
        <w:rPr>
          <w:rFonts w:ascii="宋体" w:hAnsi="宋体" w:hint="eastAsia"/>
        </w:rPr>
        <w:t>以上是我教研室重点学科也是学校重点科目《内科护理学》的重难点分析，请审阅。</w:t>
      </w:r>
    </w:p>
    <w:p w:rsidR="00664C4C" w:rsidRDefault="00664C4C" w:rsidP="00664C4C">
      <w:pPr>
        <w:autoSpaceDE w:val="0"/>
        <w:spacing w:line="360" w:lineRule="auto"/>
        <w:ind w:firstLineChars="200" w:firstLine="420"/>
        <w:rPr>
          <w:rFonts w:hint="eastAsia"/>
        </w:rPr>
      </w:pPr>
      <w:r>
        <w:rPr>
          <w:rFonts w:hint="eastAsia"/>
        </w:rPr>
        <w:t xml:space="preserve"> </w:t>
      </w:r>
    </w:p>
    <w:p w:rsidR="00664C4C" w:rsidRDefault="00664C4C" w:rsidP="00664C4C">
      <w:pPr>
        <w:autoSpaceDE w:val="0"/>
        <w:spacing w:line="360" w:lineRule="auto"/>
        <w:ind w:firstLineChars="200" w:firstLine="420"/>
        <w:rPr>
          <w:rFonts w:hint="eastAsia"/>
        </w:rPr>
      </w:pPr>
      <w:r>
        <w:rPr>
          <w:rFonts w:hint="eastAsia"/>
        </w:rPr>
        <w:t xml:space="preserve"> </w:t>
      </w:r>
    </w:p>
    <w:p w:rsidR="00664C4C" w:rsidRDefault="00664C4C" w:rsidP="00664C4C">
      <w:pPr>
        <w:autoSpaceDE w:val="0"/>
        <w:spacing w:line="360" w:lineRule="auto"/>
        <w:ind w:firstLineChars="200" w:firstLine="420"/>
        <w:rPr>
          <w:rFonts w:hint="eastAsia"/>
        </w:rPr>
      </w:pPr>
      <w:r>
        <w:rPr>
          <w:rFonts w:hint="eastAsia"/>
        </w:rPr>
        <w:t xml:space="preserve">                                                        </w:t>
      </w:r>
      <w:r>
        <w:rPr>
          <w:rFonts w:ascii="宋体" w:hAnsi="宋体" w:hint="eastAsia"/>
        </w:rPr>
        <w:t>内科教研室</w:t>
      </w:r>
    </w:p>
    <w:p w:rsidR="00664C4C" w:rsidRDefault="00664C4C" w:rsidP="00664C4C">
      <w:pPr>
        <w:autoSpaceDE w:val="0"/>
        <w:spacing w:line="360" w:lineRule="auto"/>
        <w:ind w:firstLineChars="200" w:firstLine="420"/>
        <w:rPr>
          <w:rFonts w:hint="eastAsia"/>
        </w:rPr>
      </w:pPr>
      <w:r>
        <w:rPr>
          <w:rFonts w:hint="eastAsia"/>
        </w:rPr>
        <w:t xml:space="preserve">                                                         2020.9.8</w:t>
      </w: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Default="00664C4C" w:rsidP="00664C4C">
      <w:pPr>
        <w:autoSpaceDE w:val="0"/>
        <w:spacing w:line="360" w:lineRule="auto"/>
        <w:ind w:firstLineChars="200" w:firstLine="420"/>
        <w:rPr>
          <w:rFonts w:hint="eastAsia"/>
        </w:rPr>
      </w:pPr>
    </w:p>
    <w:p w:rsidR="00664C4C" w:rsidRPr="00664C4C" w:rsidRDefault="00664C4C" w:rsidP="00664C4C">
      <w:pPr>
        <w:jc w:val="center"/>
        <w:rPr>
          <w:b/>
          <w:bCs/>
          <w:sz w:val="32"/>
          <w:szCs w:val="32"/>
        </w:rPr>
      </w:pPr>
      <w:r w:rsidRPr="00664C4C">
        <w:rPr>
          <w:rFonts w:ascii="宋体" w:hAnsi="宋体" w:hint="eastAsia"/>
          <w:b/>
          <w:bCs/>
          <w:sz w:val="32"/>
          <w:szCs w:val="32"/>
        </w:rPr>
        <w:lastRenderedPageBreak/>
        <w:t>外科教研室业务学习记录</w:t>
      </w:r>
    </w:p>
    <w:p w:rsidR="00664C4C" w:rsidRPr="00664C4C" w:rsidRDefault="00664C4C" w:rsidP="00664C4C">
      <w:pPr>
        <w:jc w:val="right"/>
        <w:rPr>
          <w:rFonts w:hint="eastAsia"/>
        </w:rPr>
      </w:pPr>
      <w:r w:rsidRPr="00664C4C">
        <w:rPr>
          <w:rFonts w:hint="eastAsia"/>
        </w:rPr>
        <w:t>2020</w:t>
      </w:r>
      <w:r w:rsidRPr="00664C4C">
        <w:rPr>
          <w:rFonts w:ascii="宋体" w:hAnsi="宋体" w:hint="eastAsia"/>
        </w:rPr>
        <w:t>年</w:t>
      </w:r>
      <w:r w:rsidRPr="00664C4C">
        <w:rPr>
          <w:rFonts w:hint="eastAsia"/>
        </w:rPr>
        <w:t>9</w:t>
      </w:r>
      <w:r w:rsidRPr="00664C4C">
        <w:rPr>
          <w:rFonts w:ascii="宋体" w:hAnsi="宋体" w:hint="eastAsia"/>
        </w:rPr>
        <w:t>月</w:t>
      </w:r>
      <w:r w:rsidRPr="00664C4C">
        <w:rPr>
          <w:rFonts w:hint="eastAsia"/>
        </w:rPr>
        <w:t>8</w:t>
      </w:r>
      <w:r w:rsidRPr="00664C4C">
        <w:rPr>
          <w:rFonts w:ascii="宋体" w:hAnsi="宋体" w:hint="eastAsia"/>
        </w:rPr>
        <w:t>日星期二</w:t>
      </w:r>
    </w:p>
    <w:p w:rsidR="00664C4C" w:rsidRPr="00664C4C" w:rsidRDefault="00664C4C" w:rsidP="00664C4C">
      <w:pPr>
        <w:numPr>
          <w:ilvl w:val="0"/>
          <w:numId w:val="1"/>
        </w:numPr>
        <w:jc w:val="left"/>
        <w:rPr>
          <w:rFonts w:hint="eastAsia"/>
          <w:sz w:val="28"/>
          <w:szCs w:val="28"/>
        </w:rPr>
      </w:pPr>
      <w:r w:rsidRPr="00664C4C">
        <w:rPr>
          <w:rFonts w:ascii="宋体" w:hAnsi="宋体" w:hint="eastAsia"/>
          <w:sz w:val="28"/>
          <w:szCs w:val="28"/>
        </w:rPr>
        <w:t>参加人员：陈锦萍、成有军、王冬梅、郑好君、李西京</w:t>
      </w:r>
    </w:p>
    <w:p w:rsidR="00664C4C" w:rsidRPr="00664C4C" w:rsidRDefault="00664C4C" w:rsidP="00664C4C">
      <w:pPr>
        <w:numPr>
          <w:ilvl w:val="0"/>
          <w:numId w:val="1"/>
        </w:numPr>
        <w:jc w:val="left"/>
        <w:rPr>
          <w:rFonts w:hint="eastAsia"/>
          <w:sz w:val="28"/>
          <w:szCs w:val="28"/>
        </w:rPr>
      </w:pPr>
      <w:r w:rsidRPr="00664C4C">
        <w:rPr>
          <w:rFonts w:ascii="宋体" w:hAnsi="宋体" w:hint="eastAsia"/>
          <w:sz w:val="28"/>
          <w:szCs w:val="28"/>
        </w:rPr>
        <w:t>学习内容：结合近年来对口升学考试及护士资格证考试《外科护理》相关内容，挑选出重难点章节：分别是</w:t>
      </w:r>
      <w:r w:rsidRPr="00664C4C">
        <w:rPr>
          <w:rFonts w:hint="eastAsia"/>
          <w:sz w:val="28"/>
          <w:szCs w:val="28"/>
        </w:rPr>
        <w:t>2</w:t>
      </w:r>
      <w:r w:rsidRPr="00664C4C">
        <w:rPr>
          <w:rFonts w:ascii="宋体" w:hAnsi="宋体" w:hint="eastAsia"/>
          <w:sz w:val="28"/>
          <w:szCs w:val="28"/>
        </w:rPr>
        <w:t>、</w:t>
      </w:r>
      <w:r w:rsidRPr="00664C4C">
        <w:rPr>
          <w:rFonts w:hint="eastAsia"/>
          <w:sz w:val="28"/>
          <w:szCs w:val="28"/>
        </w:rPr>
        <w:t>3</w:t>
      </w:r>
      <w:r w:rsidRPr="00664C4C">
        <w:rPr>
          <w:rFonts w:ascii="宋体" w:hAnsi="宋体" w:hint="eastAsia"/>
          <w:sz w:val="28"/>
          <w:szCs w:val="28"/>
        </w:rPr>
        <w:t>、</w:t>
      </w:r>
      <w:r w:rsidRPr="00664C4C">
        <w:rPr>
          <w:rFonts w:hint="eastAsia"/>
          <w:sz w:val="28"/>
          <w:szCs w:val="28"/>
        </w:rPr>
        <w:t>7</w:t>
      </w:r>
      <w:r w:rsidRPr="00664C4C">
        <w:rPr>
          <w:rFonts w:ascii="宋体" w:hAnsi="宋体" w:hint="eastAsia"/>
          <w:sz w:val="28"/>
          <w:szCs w:val="28"/>
        </w:rPr>
        <w:t>、</w:t>
      </w:r>
      <w:r w:rsidRPr="00664C4C">
        <w:rPr>
          <w:rFonts w:hint="eastAsia"/>
          <w:sz w:val="28"/>
          <w:szCs w:val="28"/>
        </w:rPr>
        <w:t>8</w:t>
      </w:r>
      <w:r w:rsidRPr="00664C4C">
        <w:rPr>
          <w:rFonts w:ascii="宋体" w:hAnsi="宋体" w:hint="eastAsia"/>
          <w:sz w:val="28"/>
          <w:szCs w:val="28"/>
        </w:rPr>
        <w:t>、</w:t>
      </w:r>
      <w:r w:rsidRPr="00664C4C">
        <w:rPr>
          <w:rFonts w:hint="eastAsia"/>
          <w:sz w:val="28"/>
          <w:szCs w:val="28"/>
        </w:rPr>
        <w:t>10</w:t>
      </w:r>
      <w:r w:rsidRPr="00664C4C">
        <w:rPr>
          <w:rFonts w:ascii="宋体" w:hAnsi="宋体" w:hint="eastAsia"/>
          <w:sz w:val="28"/>
          <w:szCs w:val="28"/>
        </w:rPr>
        <w:t>、</w:t>
      </w:r>
      <w:r w:rsidRPr="00664C4C">
        <w:rPr>
          <w:rFonts w:hint="eastAsia"/>
          <w:sz w:val="28"/>
          <w:szCs w:val="28"/>
        </w:rPr>
        <w:t>11</w:t>
      </w:r>
      <w:r w:rsidRPr="00664C4C">
        <w:rPr>
          <w:rFonts w:ascii="宋体" w:hAnsi="宋体" w:hint="eastAsia"/>
          <w:sz w:val="28"/>
          <w:szCs w:val="28"/>
        </w:rPr>
        <w:t>、</w:t>
      </w:r>
      <w:r w:rsidRPr="00664C4C">
        <w:rPr>
          <w:rFonts w:hint="eastAsia"/>
          <w:sz w:val="28"/>
          <w:szCs w:val="28"/>
        </w:rPr>
        <w:t>12</w:t>
      </w:r>
      <w:r w:rsidRPr="00664C4C">
        <w:rPr>
          <w:rFonts w:ascii="宋体" w:hAnsi="宋体" w:hint="eastAsia"/>
          <w:sz w:val="28"/>
          <w:szCs w:val="28"/>
        </w:rPr>
        <w:t>、</w:t>
      </w:r>
      <w:r w:rsidRPr="00664C4C">
        <w:rPr>
          <w:rFonts w:hint="eastAsia"/>
          <w:sz w:val="28"/>
          <w:szCs w:val="28"/>
        </w:rPr>
        <w:t>13</w:t>
      </w:r>
      <w:r w:rsidRPr="00664C4C">
        <w:rPr>
          <w:rFonts w:ascii="宋体" w:hAnsi="宋体" w:hint="eastAsia"/>
          <w:sz w:val="28"/>
          <w:szCs w:val="28"/>
        </w:rPr>
        <w:t>、</w:t>
      </w:r>
      <w:r w:rsidRPr="00664C4C">
        <w:rPr>
          <w:rFonts w:hint="eastAsia"/>
          <w:sz w:val="28"/>
          <w:szCs w:val="28"/>
        </w:rPr>
        <w:t>13</w:t>
      </w:r>
      <w:r w:rsidRPr="00664C4C">
        <w:rPr>
          <w:rFonts w:ascii="宋体" w:hAnsi="宋体" w:hint="eastAsia"/>
          <w:sz w:val="28"/>
          <w:szCs w:val="28"/>
        </w:rPr>
        <w:t>、</w:t>
      </w:r>
      <w:r w:rsidRPr="00664C4C">
        <w:rPr>
          <w:rFonts w:hint="eastAsia"/>
          <w:sz w:val="28"/>
          <w:szCs w:val="28"/>
        </w:rPr>
        <w:t>15</w:t>
      </w:r>
      <w:r w:rsidRPr="00664C4C">
        <w:rPr>
          <w:rFonts w:ascii="宋体" w:hAnsi="宋体" w:hint="eastAsia"/>
          <w:sz w:val="28"/>
          <w:szCs w:val="28"/>
        </w:rPr>
        <w:t>、</w:t>
      </w:r>
      <w:r w:rsidRPr="00664C4C">
        <w:rPr>
          <w:rFonts w:hint="eastAsia"/>
          <w:sz w:val="28"/>
          <w:szCs w:val="28"/>
        </w:rPr>
        <w:t>16</w:t>
      </w:r>
      <w:r w:rsidRPr="00664C4C">
        <w:rPr>
          <w:rFonts w:ascii="宋体" w:hAnsi="宋体" w:hint="eastAsia"/>
          <w:sz w:val="28"/>
          <w:szCs w:val="28"/>
        </w:rPr>
        <w:t>、</w:t>
      </w:r>
      <w:r w:rsidRPr="00664C4C">
        <w:rPr>
          <w:rFonts w:hint="eastAsia"/>
          <w:sz w:val="28"/>
          <w:szCs w:val="28"/>
        </w:rPr>
        <w:t>17</w:t>
      </w:r>
      <w:r w:rsidRPr="00664C4C">
        <w:rPr>
          <w:rFonts w:ascii="宋体" w:hAnsi="宋体" w:hint="eastAsia"/>
          <w:sz w:val="28"/>
          <w:szCs w:val="28"/>
        </w:rPr>
        <w:t>、</w:t>
      </w:r>
      <w:r w:rsidRPr="00664C4C">
        <w:rPr>
          <w:rFonts w:hint="eastAsia"/>
          <w:sz w:val="28"/>
          <w:szCs w:val="28"/>
        </w:rPr>
        <w:t>18</w:t>
      </w:r>
      <w:r w:rsidRPr="00664C4C">
        <w:rPr>
          <w:rFonts w:ascii="宋体" w:hAnsi="宋体" w:hint="eastAsia"/>
          <w:sz w:val="28"/>
          <w:szCs w:val="28"/>
        </w:rPr>
        <w:t>、</w:t>
      </w:r>
      <w:r w:rsidRPr="00664C4C">
        <w:rPr>
          <w:rFonts w:hint="eastAsia"/>
          <w:sz w:val="28"/>
          <w:szCs w:val="28"/>
        </w:rPr>
        <w:t>19</w:t>
      </w:r>
      <w:r w:rsidRPr="00664C4C">
        <w:rPr>
          <w:rFonts w:ascii="宋体" w:hAnsi="宋体" w:hint="eastAsia"/>
          <w:sz w:val="28"/>
          <w:szCs w:val="28"/>
        </w:rPr>
        <w:t>、</w:t>
      </w:r>
      <w:r w:rsidRPr="00664C4C">
        <w:rPr>
          <w:rFonts w:hint="eastAsia"/>
          <w:sz w:val="28"/>
          <w:szCs w:val="28"/>
        </w:rPr>
        <w:t>20</w:t>
      </w:r>
      <w:r w:rsidRPr="00664C4C">
        <w:rPr>
          <w:rFonts w:ascii="宋体" w:hAnsi="宋体" w:hint="eastAsia"/>
          <w:sz w:val="28"/>
          <w:szCs w:val="28"/>
        </w:rPr>
        <w:t>章为重点讲述和考试内容。比较难以讲解，难以学习的章节确定为第二章。</w:t>
      </w:r>
    </w:p>
    <w:p w:rsidR="00664C4C" w:rsidRPr="00664C4C" w:rsidRDefault="00664C4C" w:rsidP="00664C4C">
      <w:pPr>
        <w:numPr>
          <w:ilvl w:val="0"/>
          <w:numId w:val="1"/>
        </w:numPr>
        <w:jc w:val="left"/>
        <w:rPr>
          <w:rFonts w:hint="eastAsia"/>
          <w:sz w:val="28"/>
          <w:szCs w:val="28"/>
        </w:rPr>
      </w:pPr>
      <w:r w:rsidRPr="00664C4C">
        <w:rPr>
          <w:rFonts w:ascii="宋体" w:hAnsi="宋体" w:hint="eastAsia"/>
          <w:sz w:val="28"/>
          <w:szCs w:val="28"/>
        </w:rPr>
        <w:t>据往年试题及考试涉及内容，制订出紧扣大纲的《外科护理学》复习题库，已发至群里，送达每一位任课老师，并结合各章内容，制订出本章相关的大纲题库。</w:t>
      </w:r>
    </w:p>
    <w:p w:rsidR="00664C4C" w:rsidRPr="00664C4C" w:rsidRDefault="00664C4C" w:rsidP="00664C4C">
      <w:pPr>
        <w:numPr>
          <w:ilvl w:val="0"/>
          <w:numId w:val="1"/>
        </w:numPr>
        <w:jc w:val="left"/>
        <w:rPr>
          <w:rFonts w:hint="eastAsia"/>
          <w:sz w:val="28"/>
          <w:szCs w:val="28"/>
        </w:rPr>
      </w:pPr>
      <w:r w:rsidRPr="00664C4C">
        <w:rPr>
          <w:rFonts w:ascii="宋体" w:hAnsi="宋体" w:hint="eastAsia"/>
          <w:sz w:val="28"/>
          <w:szCs w:val="28"/>
        </w:rPr>
        <w:t>重点讨论了第二章</w:t>
      </w:r>
      <w:r w:rsidRPr="00664C4C">
        <w:rPr>
          <w:rFonts w:hint="eastAsia"/>
          <w:sz w:val="28"/>
          <w:szCs w:val="28"/>
        </w:rPr>
        <w:t xml:space="preserve"> </w:t>
      </w:r>
      <w:r w:rsidRPr="00664C4C">
        <w:rPr>
          <w:rFonts w:ascii="宋体" w:hAnsi="宋体" w:hint="eastAsia"/>
          <w:sz w:val="28"/>
          <w:szCs w:val="28"/>
        </w:rPr>
        <w:t>水电解质酸碱平衡失调患者的护理</w:t>
      </w:r>
      <w:r w:rsidRPr="00664C4C">
        <w:rPr>
          <w:rFonts w:hint="eastAsia"/>
          <w:sz w:val="28"/>
          <w:szCs w:val="28"/>
        </w:rPr>
        <w:t xml:space="preserve"> </w:t>
      </w:r>
      <w:r w:rsidRPr="00664C4C">
        <w:rPr>
          <w:rFonts w:ascii="宋体" w:hAnsi="宋体" w:hint="eastAsia"/>
          <w:sz w:val="28"/>
          <w:szCs w:val="28"/>
        </w:rPr>
        <w:t>，查询教学进度，统一了重点、难点内容，强调补液计算中的相关细节，并将书本上具体内容细化，统一了课后复习思考题的解答标准和思路。</w:t>
      </w:r>
    </w:p>
    <w:p w:rsidR="00664C4C" w:rsidRPr="00664C4C" w:rsidRDefault="00664C4C" w:rsidP="00664C4C">
      <w:pPr>
        <w:numPr>
          <w:ilvl w:val="0"/>
          <w:numId w:val="1"/>
        </w:numPr>
        <w:jc w:val="left"/>
        <w:rPr>
          <w:rFonts w:hint="eastAsia"/>
          <w:sz w:val="28"/>
          <w:szCs w:val="28"/>
        </w:rPr>
      </w:pPr>
      <w:r w:rsidRPr="00664C4C">
        <w:rPr>
          <w:rFonts w:ascii="宋体" w:hAnsi="宋体" w:hint="eastAsia"/>
          <w:sz w:val="28"/>
          <w:szCs w:val="28"/>
        </w:rPr>
        <w:t>近年来对口升学考试论述题，几乎都出在腹部疾病，对腹部疾病统一了几个要点：</w:t>
      </w:r>
      <w:r w:rsidRPr="00664C4C">
        <w:rPr>
          <w:rFonts w:hint="eastAsia"/>
          <w:sz w:val="28"/>
          <w:szCs w:val="28"/>
        </w:rPr>
        <w:t>1</w:t>
      </w:r>
      <w:r w:rsidRPr="00664C4C">
        <w:rPr>
          <w:rFonts w:ascii="宋体" w:hAnsi="宋体" w:hint="eastAsia"/>
          <w:sz w:val="28"/>
          <w:szCs w:val="28"/>
        </w:rPr>
        <w:t>）诊断要明确。</w:t>
      </w:r>
      <w:r w:rsidRPr="00664C4C">
        <w:rPr>
          <w:rFonts w:hint="eastAsia"/>
          <w:sz w:val="28"/>
          <w:szCs w:val="28"/>
        </w:rPr>
        <w:t>2</w:t>
      </w:r>
      <w:r w:rsidRPr="00664C4C">
        <w:rPr>
          <w:rFonts w:ascii="宋体" w:hAnsi="宋体" w:hint="eastAsia"/>
          <w:sz w:val="28"/>
          <w:szCs w:val="28"/>
        </w:rPr>
        <w:t>）诊断依据要充分。</w:t>
      </w:r>
      <w:r w:rsidRPr="00664C4C">
        <w:rPr>
          <w:rFonts w:hint="eastAsia"/>
          <w:sz w:val="28"/>
          <w:szCs w:val="28"/>
        </w:rPr>
        <w:t>3</w:t>
      </w:r>
      <w:r w:rsidRPr="00664C4C">
        <w:rPr>
          <w:rFonts w:ascii="宋体" w:hAnsi="宋体" w:hint="eastAsia"/>
          <w:sz w:val="28"/>
          <w:szCs w:val="28"/>
        </w:rPr>
        <w:t>）诊疗原则及要点要清楚。</w:t>
      </w:r>
      <w:r w:rsidRPr="00664C4C">
        <w:rPr>
          <w:rFonts w:hint="eastAsia"/>
          <w:sz w:val="28"/>
          <w:szCs w:val="28"/>
        </w:rPr>
        <w:t>4</w:t>
      </w:r>
      <w:r w:rsidRPr="00664C4C">
        <w:rPr>
          <w:rFonts w:ascii="宋体" w:hAnsi="宋体" w:hint="eastAsia"/>
          <w:sz w:val="28"/>
          <w:szCs w:val="28"/>
        </w:rPr>
        <w:t>）护理措施重点突出，要点不可遗漏。</w:t>
      </w:r>
    </w:p>
    <w:p w:rsidR="00664C4C" w:rsidRDefault="00664C4C" w:rsidP="00664C4C">
      <w:pPr>
        <w:pStyle w:val="a4"/>
        <w:ind w:leftChars="171" w:left="359" w:firstLineChars="650" w:firstLine="2080"/>
        <w:rPr>
          <w:rFonts w:hint="eastAsia"/>
          <w:sz w:val="32"/>
          <w:szCs w:val="32"/>
        </w:rPr>
      </w:pPr>
    </w:p>
    <w:p w:rsidR="00664C4C" w:rsidRDefault="00664C4C" w:rsidP="00664C4C">
      <w:pPr>
        <w:pStyle w:val="a4"/>
        <w:ind w:leftChars="171" w:left="359" w:firstLineChars="650" w:firstLine="2080"/>
        <w:rPr>
          <w:rFonts w:hint="eastAsia"/>
          <w:sz w:val="32"/>
          <w:szCs w:val="32"/>
        </w:rPr>
      </w:pPr>
    </w:p>
    <w:p w:rsidR="00664C4C" w:rsidRDefault="00664C4C" w:rsidP="00664C4C">
      <w:pPr>
        <w:pStyle w:val="a4"/>
        <w:ind w:leftChars="171" w:left="359" w:firstLineChars="650" w:firstLine="2080"/>
        <w:rPr>
          <w:rFonts w:hint="eastAsia"/>
          <w:sz w:val="32"/>
          <w:szCs w:val="32"/>
        </w:rPr>
      </w:pPr>
    </w:p>
    <w:p w:rsidR="00664C4C" w:rsidRDefault="00664C4C" w:rsidP="00664C4C">
      <w:pPr>
        <w:pStyle w:val="a4"/>
        <w:ind w:leftChars="171" w:left="359" w:firstLineChars="650" w:firstLine="2080"/>
        <w:rPr>
          <w:rFonts w:hint="eastAsia"/>
          <w:sz w:val="32"/>
          <w:szCs w:val="32"/>
        </w:rPr>
      </w:pPr>
    </w:p>
    <w:p w:rsidR="00664C4C" w:rsidRDefault="00664C4C" w:rsidP="00664C4C">
      <w:pPr>
        <w:pStyle w:val="a4"/>
        <w:ind w:leftChars="171" w:left="359" w:firstLineChars="650" w:firstLine="2080"/>
        <w:rPr>
          <w:rFonts w:hint="eastAsia"/>
          <w:sz w:val="32"/>
          <w:szCs w:val="32"/>
        </w:rPr>
      </w:pPr>
    </w:p>
    <w:p w:rsidR="00664C4C" w:rsidRDefault="00664C4C" w:rsidP="00664C4C">
      <w:pPr>
        <w:pStyle w:val="a4"/>
        <w:ind w:leftChars="171" w:left="359" w:firstLineChars="650" w:firstLine="2080"/>
        <w:rPr>
          <w:rFonts w:hint="eastAsia"/>
          <w:sz w:val="32"/>
          <w:szCs w:val="32"/>
        </w:rPr>
      </w:pPr>
    </w:p>
    <w:p w:rsidR="00664C4C" w:rsidRPr="00664C4C" w:rsidRDefault="00664C4C" w:rsidP="00664C4C">
      <w:pPr>
        <w:pStyle w:val="a4"/>
        <w:ind w:leftChars="171" w:left="359" w:firstLineChars="650" w:firstLine="2080"/>
        <w:rPr>
          <w:sz w:val="32"/>
          <w:szCs w:val="32"/>
        </w:rPr>
      </w:pPr>
      <w:bookmarkStart w:id="0" w:name="_GoBack"/>
      <w:bookmarkEnd w:id="0"/>
      <w:r w:rsidRPr="00664C4C">
        <w:rPr>
          <w:rFonts w:hint="eastAsia"/>
          <w:sz w:val="32"/>
          <w:szCs w:val="32"/>
        </w:rPr>
        <w:lastRenderedPageBreak/>
        <w:t>预防教研室业务学习</w:t>
      </w:r>
    </w:p>
    <w:p w:rsidR="00664C4C" w:rsidRPr="00664C4C" w:rsidRDefault="00664C4C" w:rsidP="00664C4C">
      <w:pPr>
        <w:pStyle w:val="a4"/>
        <w:ind w:left="360" w:firstLineChars="0" w:firstLine="0"/>
        <w:rPr>
          <w:rFonts w:hint="eastAsia"/>
          <w:sz w:val="32"/>
          <w:szCs w:val="32"/>
        </w:rPr>
      </w:pPr>
      <w:r w:rsidRPr="00664C4C">
        <w:rPr>
          <w:rFonts w:hint="eastAsia"/>
          <w:sz w:val="32"/>
          <w:szCs w:val="32"/>
        </w:rPr>
        <w:t>内容</w:t>
      </w:r>
      <w:r w:rsidRPr="00664C4C">
        <w:rPr>
          <w:rFonts w:hint="eastAsia"/>
          <w:sz w:val="32"/>
          <w:szCs w:val="32"/>
        </w:rPr>
        <w:t>:</w:t>
      </w:r>
    </w:p>
    <w:p w:rsidR="00664C4C" w:rsidRPr="00664C4C" w:rsidRDefault="00664C4C" w:rsidP="00664C4C">
      <w:pPr>
        <w:pStyle w:val="a4"/>
        <w:ind w:left="360" w:firstLineChars="0" w:firstLine="0"/>
        <w:rPr>
          <w:rFonts w:hint="eastAsia"/>
          <w:sz w:val="32"/>
          <w:szCs w:val="32"/>
        </w:rPr>
      </w:pPr>
      <w:r w:rsidRPr="00664C4C">
        <w:rPr>
          <w:rFonts w:hint="eastAsia"/>
          <w:sz w:val="32"/>
          <w:szCs w:val="32"/>
        </w:rPr>
        <w:t>一、传染病护理的学习要点和难点</w:t>
      </w:r>
      <w:r w:rsidRPr="00664C4C">
        <w:rPr>
          <w:rFonts w:hint="eastAsia"/>
          <w:sz w:val="32"/>
          <w:szCs w:val="32"/>
        </w:rPr>
        <w:t>:</w:t>
      </w:r>
    </w:p>
    <w:p w:rsidR="00664C4C" w:rsidRPr="00664C4C" w:rsidRDefault="00664C4C" w:rsidP="00664C4C">
      <w:pPr>
        <w:rPr>
          <w:rFonts w:hint="eastAsia"/>
          <w:sz w:val="32"/>
          <w:szCs w:val="32"/>
        </w:rPr>
      </w:pPr>
      <w:r w:rsidRPr="00664C4C">
        <w:rPr>
          <w:rFonts w:hint="eastAsia"/>
          <w:sz w:val="32"/>
          <w:szCs w:val="32"/>
        </w:rPr>
        <w:t xml:space="preserve"> 1.</w:t>
      </w:r>
      <w:r w:rsidRPr="00664C4C">
        <w:rPr>
          <w:rFonts w:hint="eastAsia"/>
          <w:sz w:val="32"/>
          <w:szCs w:val="32"/>
        </w:rPr>
        <w:t>让学生形成传染病预防和控制的思想，重视传染病的护理</w:t>
      </w:r>
      <w:r w:rsidRPr="00664C4C">
        <w:rPr>
          <w:rFonts w:hint="eastAsia"/>
          <w:sz w:val="32"/>
          <w:szCs w:val="32"/>
        </w:rPr>
        <w:t>.</w:t>
      </w:r>
    </w:p>
    <w:p w:rsidR="00664C4C" w:rsidRPr="00664C4C" w:rsidRDefault="00664C4C" w:rsidP="00664C4C">
      <w:pPr>
        <w:rPr>
          <w:rFonts w:hint="eastAsia"/>
          <w:sz w:val="32"/>
          <w:szCs w:val="32"/>
        </w:rPr>
      </w:pPr>
      <w:r w:rsidRPr="00664C4C">
        <w:rPr>
          <w:rFonts w:hint="eastAsia"/>
          <w:sz w:val="32"/>
          <w:szCs w:val="32"/>
        </w:rPr>
        <w:t>2.</w:t>
      </w:r>
      <w:r w:rsidRPr="00664C4C">
        <w:rPr>
          <w:rFonts w:hint="eastAsia"/>
          <w:sz w:val="32"/>
          <w:szCs w:val="32"/>
        </w:rPr>
        <w:t>学习难点在于传染病护理的总论部分，传染病的传播过程，传染病的预防。分论部分主要是乙肝等常见传染病的预防。</w:t>
      </w:r>
    </w:p>
    <w:p w:rsidR="00664C4C" w:rsidRPr="00664C4C" w:rsidRDefault="00664C4C" w:rsidP="00664C4C">
      <w:pPr>
        <w:pStyle w:val="a4"/>
        <w:ind w:left="360" w:firstLineChars="0" w:firstLine="0"/>
        <w:rPr>
          <w:rFonts w:hint="eastAsia"/>
          <w:sz w:val="32"/>
          <w:szCs w:val="32"/>
        </w:rPr>
      </w:pPr>
      <w:r w:rsidRPr="00664C4C">
        <w:rPr>
          <w:rFonts w:hint="eastAsia"/>
          <w:sz w:val="32"/>
          <w:szCs w:val="32"/>
        </w:rPr>
        <w:t>二、解决方案：</w:t>
      </w:r>
    </w:p>
    <w:p w:rsidR="00664C4C" w:rsidRPr="00664C4C" w:rsidRDefault="00664C4C" w:rsidP="00664C4C">
      <w:pPr>
        <w:rPr>
          <w:rFonts w:hint="eastAsia"/>
          <w:sz w:val="32"/>
          <w:szCs w:val="32"/>
        </w:rPr>
      </w:pPr>
      <w:r w:rsidRPr="00664C4C">
        <w:rPr>
          <w:rFonts w:hint="eastAsia"/>
          <w:sz w:val="32"/>
          <w:szCs w:val="32"/>
        </w:rPr>
        <w:t>总论部分详细讲解，可以带学生去参观感受或者观看传染病医院的相关资料。结合本次新冠肺炎的流行现况带领学生学习传染病的护理要点并树立传染病防控意识。</w:t>
      </w:r>
    </w:p>
    <w:p w:rsidR="00664C4C" w:rsidRPr="00664C4C" w:rsidRDefault="00664C4C" w:rsidP="00664C4C">
      <w:pPr>
        <w:autoSpaceDE w:val="0"/>
        <w:spacing w:line="360" w:lineRule="auto"/>
        <w:ind w:firstLineChars="200" w:firstLine="420"/>
        <w:rPr>
          <w:rFonts w:hint="eastAsia"/>
        </w:rPr>
      </w:pPr>
    </w:p>
    <w:p w:rsidR="00925421" w:rsidRDefault="00925421"/>
    <w:sectPr w:rsidR="00925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5809"/>
    <w:multiLevelType w:val="multilevel"/>
    <w:tmpl w:val="14E2A24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4C"/>
    <w:rsid w:val="00664C4C"/>
    <w:rsid w:val="0092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4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4C4C"/>
    <w:pPr>
      <w:ind w:leftChars="2500" w:left="100"/>
    </w:pPr>
  </w:style>
  <w:style w:type="character" w:customStyle="1" w:styleId="Char">
    <w:name w:val="日期 Char"/>
    <w:basedOn w:val="a0"/>
    <w:link w:val="a3"/>
    <w:uiPriority w:val="99"/>
    <w:semiHidden/>
    <w:rsid w:val="00664C4C"/>
    <w:rPr>
      <w:rFonts w:ascii="Calibri" w:eastAsia="宋体" w:hAnsi="Calibri" w:cs="Times New Roman"/>
      <w:szCs w:val="21"/>
    </w:rPr>
  </w:style>
  <w:style w:type="paragraph" w:styleId="a4">
    <w:name w:val="List Paragraph"/>
    <w:basedOn w:val="a"/>
    <w:uiPriority w:val="34"/>
    <w:qFormat/>
    <w:rsid w:val="00664C4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4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4C4C"/>
    <w:pPr>
      <w:ind w:leftChars="2500" w:left="100"/>
    </w:pPr>
  </w:style>
  <w:style w:type="character" w:customStyle="1" w:styleId="Char">
    <w:name w:val="日期 Char"/>
    <w:basedOn w:val="a0"/>
    <w:link w:val="a3"/>
    <w:uiPriority w:val="99"/>
    <w:semiHidden/>
    <w:rsid w:val="00664C4C"/>
    <w:rPr>
      <w:rFonts w:ascii="Calibri" w:eastAsia="宋体" w:hAnsi="Calibri" w:cs="Times New Roman"/>
      <w:szCs w:val="21"/>
    </w:rPr>
  </w:style>
  <w:style w:type="paragraph" w:styleId="a4">
    <w:name w:val="List Paragraph"/>
    <w:basedOn w:val="a"/>
    <w:uiPriority w:val="34"/>
    <w:qFormat/>
    <w:rsid w:val="00664C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08970">
      <w:bodyDiv w:val="1"/>
      <w:marLeft w:val="0"/>
      <w:marRight w:val="0"/>
      <w:marTop w:val="0"/>
      <w:marBottom w:val="0"/>
      <w:divBdr>
        <w:top w:val="none" w:sz="0" w:space="0" w:color="auto"/>
        <w:left w:val="none" w:sz="0" w:space="0" w:color="auto"/>
        <w:bottom w:val="none" w:sz="0" w:space="0" w:color="auto"/>
        <w:right w:val="none" w:sz="0" w:space="0" w:color="auto"/>
      </w:divBdr>
    </w:div>
    <w:div w:id="1000353067">
      <w:bodyDiv w:val="1"/>
      <w:marLeft w:val="0"/>
      <w:marRight w:val="0"/>
      <w:marTop w:val="0"/>
      <w:marBottom w:val="0"/>
      <w:divBdr>
        <w:top w:val="none" w:sz="0" w:space="0" w:color="auto"/>
        <w:left w:val="none" w:sz="0" w:space="0" w:color="auto"/>
        <w:bottom w:val="none" w:sz="0" w:space="0" w:color="auto"/>
        <w:right w:val="none" w:sz="0" w:space="0" w:color="auto"/>
      </w:divBdr>
    </w:div>
    <w:div w:id="10628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199</Words>
  <Characters>1138</Characters>
  <Application>Microsoft Office Word</Application>
  <DocSecurity>0</DocSecurity>
  <Lines>9</Lines>
  <Paragraphs>2</Paragraphs>
  <ScaleCrop>false</ScaleCrop>
  <Company>微软中国</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2020-09-15T09:48:00Z</dcterms:created>
  <dcterms:modified xsi:type="dcterms:W3CDTF">2020-09-15T09:50:00Z</dcterms:modified>
</cp:coreProperties>
</file>